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Pana / Pani dane osobowe podane w formularzu będą przetwarzane przez </w:t>
      </w:r>
      <w:commentRangeStart w:id="0"/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…………………………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w celu obsługi procesu odstąpienia od Umowy. </w:t>
      </w:r>
    </w:p>
    <w:p w:rsidR="00000000" w:rsidDel="00000000" w:rsidP="00000000" w:rsidRDefault="00000000" w:rsidRPr="00000000" w14:paraId="00000002">
      <w:pPr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W związku z przetwarzaniem danych osobowych zawartych w formularzu, przysługują Panu / Pani: prawo do żądania dostępu do danych, ich sprostowania, usunięcia lub ograniczenia przetwarzania, jak również prawo do złożenia skargi do Prezesa Urzędu Ochrony Danych Osobowych. </w:t>
      </w:r>
    </w:p>
    <w:p w:rsidR="00000000" w:rsidDel="00000000" w:rsidP="00000000" w:rsidRDefault="00000000" w:rsidRPr="00000000" w14:paraId="00000003">
      <w:pPr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Podanie danych jest dobrowolne, ale niezbędne do obsługi procesu odstąpienia od Umowy.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W związku z obsługą procesu odstąpienia od Umowy, dane mogą być przetwarzane przez podmioty zewnętrzne zaangażowane w obsługę tego procesu, takie jak firmy kurierskie, operatorzy pocztowi, banki, hostingodawcy, biuro rachunkowe. Formularz będzie przechowywany przez okres okres niezbędny do realizacji celu. Kontakt w sprawach związanych z przetwarzaniem danych osobowych możliwy jest pod adresem </w:t>
      </w:r>
      <w:commentRangeStart w:id="1"/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...........@............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righ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righ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righ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......................, dn. ......................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................................................                                             </w:t>
        <w:tab/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(imię, nazwisko i adres Konsumenta/</w:t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Przedsiębiorcy na prawach konsumenta)</w:t>
      </w:r>
    </w:p>
    <w:p w:rsidR="00000000" w:rsidDel="00000000" w:rsidP="00000000" w:rsidRDefault="00000000" w:rsidRPr="00000000" w14:paraId="00000014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5811.023622047243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5811.023622047243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8">
      <w:pPr>
        <w:pageBreakBefore w:val="0"/>
        <w:ind w:left="5811.023622047243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9">
      <w:pPr>
        <w:pageBreakBefore w:val="0"/>
        <w:ind w:left="5811.023622047243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………………………………………………………..</w:t>
      </w:r>
    </w:p>
    <w:p w:rsidR="00000000" w:rsidDel="00000000" w:rsidP="00000000" w:rsidRDefault="00000000" w:rsidRPr="00000000" w14:paraId="0000001A">
      <w:pPr>
        <w:pageBreakBefore w:val="0"/>
        <w:ind w:left="5811.023622047243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dane adresowe Sprzedawcy)</w:t>
      </w:r>
    </w:p>
    <w:p w:rsidR="00000000" w:rsidDel="00000000" w:rsidP="00000000" w:rsidRDefault="00000000" w:rsidRPr="00000000" w14:paraId="0000001B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OŚWIADCZENIE O ODSTĄPIENIU</w:t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OD UMOWY ZAWARTEJ NA ODLEGŁOŚĆ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Niniejszym oświadczam, że zgodnie z art. 27 ustawy z dnia 30 maja 2014 r. o prawach konsumenta,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odstępuję od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Umowy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sprzedaży następujących Towarów: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7.0510160780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2.0510160780802"/>
        <w:gridCol w:w="4395"/>
        <w:gridCol w:w="1320"/>
        <w:gridCol w:w="1035"/>
        <w:gridCol w:w="1605"/>
        <w:tblGridChange w:id="0">
          <w:tblGrid>
            <w:gridCol w:w="662.0510160780802"/>
            <w:gridCol w:w="4395"/>
            <w:gridCol w:w="1320"/>
            <w:gridCol w:w="1035"/>
            <w:gridCol w:w="1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nazwa Towaru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ilość sztuk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cena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data dostarczenia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5102.362204724409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……………………………………… </w:t>
      </w:r>
    </w:p>
    <w:p w:rsidR="00000000" w:rsidDel="00000000" w:rsidP="00000000" w:rsidRDefault="00000000" w:rsidRPr="00000000" w14:paraId="00000046">
      <w:pPr>
        <w:pageBreakBefore w:val="0"/>
        <w:ind w:left="5102.362204724409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Podpis </w:t>
      </w:r>
    </w:p>
    <w:p w:rsidR="00000000" w:rsidDel="00000000" w:rsidP="00000000" w:rsidRDefault="00000000" w:rsidRPr="00000000" w14:paraId="00000047">
      <w:pPr>
        <w:pageBreakBefore w:val="0"/>
        <w:ind w:left="5102.362204724409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(tylko jeżeli formularz przesyłany jest w wersji papierowej)</w:t>
      </w:r>
    </w:p>
    <w:p w:rsidR="00000000" w:rsidDel="00000000" w:rsidP="00000000" w:rsidRDefault="00000000" w:rsidRPr="00000000" w14:paraId="00000048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after="20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POUCZENIE SPRZEDAWCY: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ind w:left="720" w:hanging="360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Od Umowy zawartej na odległość odstąpić mogą wyłącznie Klienci będący Konsumentami oraz Przedsiębiorcy na prawach konsumenta i o takich Klientach jest mowa w niniejszym pouczeniu. Nie dotyczy to Umowy o dostarczenie Lead Magnet.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Koszt odesłania Towaru do Sprzedawcy pokrywa Klient. Nie należy odsyłać Towaru za pośrednictwem usługi “za pobraniem”. W przypadku odesłania Towaru do Sprzedawcy za pośrednictwem usługi “za pobraniem”, Sprzedawca odliczy poniesiony koszt odebrania przesyłki i potrąci tę kwotę od wartości zwrotu należności w związku z odstąpieniem od Umowy.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Klient ponosi odpowiedzialność za zmniejszenie wartości Towaru będące wynikiem korzystania z niego w sposób wykraczający poza sposób konieczny do stwierdzenia charakteru, cech i funkcjonowania Towaru. Zakres tej odpowiedzialności jest ustalany w oparciu o porównanie wartości Towaru nowego z wartością Towaru zwracanego, obliczoną według stopnia zużycia.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Sprzedawca, nie później niż w terminie 14 dni od dnia otrzymania oświadczenia Klienta o odstąpieniu od Umowy sprzedaży, zwraca mu wszystkie dokonane przez niego płatności, w tym koszt dostawy Towaru do Klienta, z zastrzeżeniem punktu 6. niniejszego pouczenia. Sprzedawca ma prawo wstrzymać się ze zwrotem wartości zamówienia wraz z kosztami dostawy do czasu zwrotnego otrzymania Towaru lub do czasu dostarczenia dowodu jego odesłania, w zależności od tego,  które ze zdarzeń nastąpi pierwsze.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Zwrot o którym mowa powyżej zostanie dokonany przy użyciu takich samych sposobów płatności, jakie zostały przez użyte w pierwotnej transakcji.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spacing w:after="160" w:lineRule="auto"/>
        <w:ind w:left="720" w:hanging="36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Jeżeli Klient korzystający z prawa do odstąpienia od Umowy wybrał sposób dostarczenia Towaru inny niż najtańszy zwykły sposób oferowany przez Sprzedawcę, Sprzedawca nie jest zobowiązany do zwrotu Klientowi poniesionych przez niego dodatkowych kosztów.</w:t>
      </w:r>
    </w:p>
    <w:p w:rsidR="00000000" w:rsidDel="00000000" w:rsidP="00000000" w:rsidRDefault="00000000" w:rsidRPr="00000000" w14:paraId="00000053">
      <w:pPr>
        <w:pageBreakBefore w:val="0"/>
        <w:spacing w:after="160" w:lineRule="auto"/>
        <w:ind w:left="0" w:firstLine="0"/>
        <w:jc w:val="both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Elżbieta Szymanek" w:id="0" w:date="2022-10-08T21:30:51Z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wpisać dane administratora danych osobowych.</w:t>
      </w:r>
    </w:p>
  </w:comment>
  <w:comment w:author="Elżbieta Szymanek" w:id="1" w:date="2022-12-10T21:20:58Z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uzupełnić adres email właściwy dla obsługi przetwarzania danych osobowych (to też może być główny adres email, nie musi być dedykowany).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